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380"/>
        <w:gridCol w:w="4695"/>
        <w:tblGridChange w:id="0">
          <w:tblGrid>
            <w:gridCol w:w="4950"/>
            <w:gridCol w:w="4380"/>
            <w:gridCol w:w="4695"/>
          </w:tblGrid>
        </w:tblGridChange>
      </w:tblGrid>
      <w:tr>
        <w:trPr>
          <w:cantSplit w:val="0"/>
          <w:trHeight w:val="662.1104736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877503" cy="2686276"/>
                  <wp:effectExtent b="0" l="0" r="0" t="0"/>
                  <wp:docPr id="34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77503" cy="2686276"/>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Acción Cívica </w:t>
            </w:r>
          </w:p>
          <w:p w:rsidR="00000000" w:rsidDel="00000000" w:rsidP="00000000" w:rsidRDefault="00000000" w:rsidRPr="00000000" w14:paraId="00000005">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Consejo Estatal de Población y sus Estadísticas</w:t>
            </w:r>
          </w:p>
          <w:p w:rsidR="00000000" w:rsidDel="00000000" w:rsidP="00000000" w:rsidRDefault="00000000" w:rsidRPr="00000000" w14:paraId="00000006">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Órganos Colegiados </w:t>
            </w:r>
          </w:p>
          <w:p w:rsidR="00000000" w:rsidDel="00000000" w:rsidP="00000000" w:rsidRDefault="00000000" w:rsidRPr="00000000" w14:paraId="00000007">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Coordinación General de Protección Civil y Gestión Integral de Riesgos </w:t>
            </w:r>
          </w:p>
        </w:tc>
      </w:tr>
      <w:tr>
        <w:trPr>
          <w:cantSplit w:val="0"/>
          <w:trHeight w:val="997.414306640624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A">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Sujeto Obligado</w:t>
            </w:r>
          </w:p>
          <w:p w:rsidR="00000000" w:rsidDel="00000000" w:rsidP="00000000" w:rsidRDefault="00000000" w:rsidRPr="00000000" w14:paraId="0000000B">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Secretaría General de Gobierno</w:t>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E">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Área responsable de la práctica</w:t>
            </w:r>
          </w:p>
          <w:p w:rsidR="00000000" w:rsidDel="00000000" w:rsidP="00000000" w:rsidRDefault="00000000" w:rsidRPr="00000000" w14:paraId="0000000F">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Coordinación General de Protección Civil y Gestión Integral del Riesgo</w:t>
            </w:r>
          </w:p>
          <w:p w:rsidR="00000000" w:rsidDel="00000000" w:rsidP="00000000" w:rsidRDefault="00000000" w:rsidRPr="00000000" w14:paraId="00000010">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General del Desarrollo Político</w:t>
            </w:r>
          </w:p>
        </w:tc>
      </w:tr>
      <w:tr>
        <w:trPr>
          <w:cantSplit w:val="0"/>
          <w:trHeight w:val="64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3">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Disponible para su consulta en:</w:t>
            </w:r>
          </w:p>
          <w:p w:rsidR="00000000" w:rsidDel="00000000" w:rsidP="00000000" w:rsidRDefault="00000000" w:rsidRPr="00000000" w14:paraId="00000014">
            <w:pPr>
              <w:spacing w:after="0" w:lineRule="auto"/>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https://sgg.edomex.gob.mx/transparencia-proactiva</w:t>
              </w:r>
            </w:hyperlink>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8">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Alcance:  </w:t>
            </w:r>
            <w:r w:rsidDel="00000000" w:rsidR="00000000" w:rsidRPr="00000000">
              <w:rPr>
                <w:rFonts w:ascii="Palatino Linotype" w:cs="Palatino Linotype" w:eastAsia="Palatino Linotype" w:hAnsi="Palatino Linotype"/>
                <w:rtl w:val="0"/>
              </w:rPr>
              <w:t xml:space="preserve">Estatal</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Lugar: </w:t>
            </w:r>
            <w:r w:rsidDel="00000000" w:rsidR="00000000" w:rsidRPr="00000000">
              <w:rPr>
                <w:rFonts w:ascii="Palatino Linotype" w:cs="Palatino Linotype" w:eastAsia="Palatino Linotype" w:hAnsi="Palatino Linotype"/>
                <w:rtl w:val="0"/>
              </w:rPr>
              <w:t xml:space="preserve">Estado de México</w:t>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B">
            <w:pPr>
              <w:spacing w:after="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Puntuación total: </w:t>
            </w:r>
            <w:r w:rsidDel="00000000" w:rsidR="00000000" w:rsidRPr="00000000">
              <w:rPr>
                <w:rFonts w:ascii="Palatino Linotype" w:cs="Palatino Linotype" w:eastAsia="Palatino Linotype" w:hAnsi="Palatino Linotype"/>
                <w:rtl w:val="0"/>
              </w:rPr>
              <w:t xml:space="preserve">100</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D">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Práctica reconocida en el año 2023</w:t>
            </w:r>
          </w:p>
        </w:tc>
      </w:tr>
    </w:tbl>
    <w:p w:rsidR="00000000" w:rsidDel="00000000" w:rsidP="00000000" w:rsidRDefault="00000000" w:rsidRPr="00000000" w14:paraId="0000001F">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7035"/>
        <w:gridCol w:w="6870"/>
        <w:tblGridChange w:id="0">
          <w:tblGrid>
            <w:gridCol w:w="7035"/>
            <w:gridCol w:w="687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¿Qué es y cómo funciona la práctica?</w:t>
            </w:r>
            <w:r w:rsidDel="00000000" w:rsidR="00000000" w:rsidRPr="00000000">
              <w:rPr>
                <w:rtl w:val="0"/>
              </w:rPr>
            </w:r>
          </w:p>
          <w:p w:rsidR="00000000" w:rsidDel="00000000" w:rsidP="00000000" w:rsidRDefault="00000000" w:rsidRPr="00000000" w14:paraId="00000021">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práctica pone a disposición de la ciudadanía información respecto al quehacer de la Secretaría como: calendario cívico, efemérides y datos históricos relevantes de la entidad. En “Órganos Colegiados” enlista el nombre, funciones e integrantes de estos espacios internos de deliberación. Por otro lado, contiene estadísticas demográficas e información en lenguaje ciudadano respecto de Mujeres, Adolescentes, Adultos Mayores, Indígenas, Niñas y Niños, Índice de Marginación, Vivienda, etc., todo ello descargable en formato de datos abiertos TXT. Presenta publicaciones respecto de qué hacer en emergencias, programas de prevención, Directorio de Unidades Municipales, Atlas de riesgo, Planes de emergencia. Aunado a esto como medios alternos de difusión utilizó las redes sociales para llegar a más población y cuenta con una encuesta que permite evaluar la información publicada en el sitio. </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Objetivo:</w:t>
            </w:r>
          </w:p>
          <w:p w:rsidR="00000000" w:rsidDel="00000000" w:rsidP="00000000" w:rsidRDefault="00000000" w:rsidRPr="00000000" w14:paraId="00000024">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a la ciudadanía información útil no considera en ninguna de las fracciones del Sistema de Información Pública de Oficio Mexiquense (IPOMEX) de esta dependencia.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¿Por qué se desarrolló?</w:t>
            </w:r>
          </w:p>
          <w:p w:rsidR="00000000" w:rsidDel="00000000" w:rsidP="00000000" w:rsidRDefault="00000000" w:rsidRPr="00000000" w14:paraId="00000026">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la finalidad de acercar este tipo de información a la población de una forma ágil y práctica, de manera escrita y visual,  a través de un lenguaje claro y sencillo, de los órganos que funcionan en la dependencia. </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Innovación:</w:t>
            </w:r>
            <w:r w:rsidDel="00000000" w:rsidR="00000000" w:rsidRPr="00000000">
              <w:rPr>
                <w:rFonts w:ascii="Palatino Linotype" w:cs="Palatino Linotype" w:eastAsia="Palatino Linotype" w:hAnsi="Palatino Linotype"/>
                <w:rtl w:val="0"/>
              </w:rPr>
              <w:t xml:space="preserve"> El sujeto Obligado no presenta innovaciones solo actualizaciones.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 Sin embargo no presenta innovación para este año, por lo que no podrá entregarsele la Constancia a la Continuidad de prácticas de transparencia proactiva 2025.</w:t>
            </w:r>
            <w:r w:rsidDel="00000000" w:rsidR="00000000" w:rsidRPr="00000000">
              <w:rPr>
                <w:rtl w:val="0"/>
              </w:rPr>
            </w:r>
          </w:p>
        </w:tc>
      </w:tr>
    </w:tbl>
    <w:p w:rsidR="00000000" w:rsidDel="00000000" w:rsidP="00000000" w:rsidRDefault="00000000" w:rsidRPr="00000000" w14:paraId="0000002C">
      <w:pPr>
        <w:jc w:val="both"/>
        <w:rPr>
          <w:rFonts w:ascii="Palatino Linotype" w:cs="Palatino Linotype" w:eastAsia="Palatino Linotype" w:hAnsi="Palatino Linotype"/>
        </w:rPr>
      </w:pPr>
      <w:bookmarkStart w:colFirst="0" w:colLast="0" w:name="_heading=h.3zxyr4rdy99m" w:id="1"/>
      <w:bookmarkEnd w:id="1"/>
      <w:r w:rsidDel="00000000" w:rsidR="00000000" w:rsidRPr="00000000">
        <w:rPr>
          <w:rtl w:val="0"/>
        </w:rPr>
      </w:r>
    </w:p>
    <w:p w:rsidR="00000000" w:rsidDel="00000000" w:rsidP="00000000" w:rsidRDefault="00000000" w:rsidRPr="00000000" w14:paraId="0000002D">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id w:val="-1341616922"/>
        <w:tag w:val="goog_rdk_0"/>
      </w:sdtPr>
      <w:sdtContent>
        <w:tbl>
          <w:tblPr>
            <w:tblStyle w:val="Table3"/>
            <w:tblW w:w="1449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1215"/>
            <w:gridCol w:w="3255"/>
            <w:gridCol w:w="5535"/>
            <w:tblGridChange w:id="0">
              <w:tblGrid>
                <w:gridCol w:w="4485"/>
                <w:gridCol w:w="1215"/>
                <w:gridCol w:w="3255"/>
                <w:gridCol w:w="553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rHeight w:val="2339.326171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20735" cy="1380173"/>
                      <wp:effectExtent b="0" l="0" r="0" t="0"/>
                      <wp:docPr id="36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720735" cy="1380173"/>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90825" cy="419100"/>
                      <wp:effectExtent b="0" l="0" r="0" t="0"/>
                      <wp:docPr id="35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790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82177" cy="1732156"/>
                      <wp:effectExtent b="0" l="0" r="0" t="0"/>
                      <wp:docPr id="350"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182177" cy="1732156"/>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34553" cy="1766526"/>
                      <wp:effectExtent b="0" l="0" r="0" t="0"/>
                      <wp:docPr id="35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134553" cy="176652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90825" cy="660400"/>
                      <wp:effectExtent b="0" l="0" r="0" t="0"/>
                      <wp:docPr id="35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790825"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5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5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 mediante fotografías.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05977" cy="1456766"/>
                      <wp:effectExtent b="0" l="0" r="0" t="0"/>
                      <wp:docPr id="35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105977" cy="1456766"/>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20302" cy="2053590"/>
                      <wp:effectExtent b="0" l="0" r="0" t="0"/>
                      <wp:docPr id="36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420302" cy="205359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estadística  en formato de datos abiertos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01278" cy="1338013"/>
                      <wp:effectExtent b="0" l="0" r="0" t="0"/>
                      <wp:docPr id="349" name="image11.png"/>
                      <a:graphic>
                        <a:graphicData uri="http://schemas.openxmlformats.org/drawingml/2006/picture">
                          <pic:pic>
                            <pic:nvPicPr>
                              <pic:cNvPr id="0" name="image11.png"/>
                              <pic:cNvPicPr preferRelativeResize="0"/>
                            </pic:nvPicPr>
                            <pic:blipFill>
                              <a:blip r:embed="rId16"/>
                              <a:srcRect b="19868" l="0" r="0" t="0"/>
                              <a:stretch>
                                <a:fillRect/>
                              </a:stretch>
                            </pic:blipFill>
                            <pic:spPr>
                              <a:xfrm>
                                <a:off x="0" y="0"/>
                                <a:ext cx="2601278" cy="1338013"/>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06052" cy="1103645"/>
                      <wp:effectExtent b="0" l="0" r="0" t="0"/>
                      <wp:docPr id="360" name="image9.png"/>
                      <a:graphic>
                        <a:graphicData uri="http://schemas.openxmlformats.org/drawingml/2006/picture">
                          <pic:pic>
                            <pic:nvPicPr>
                              <pic:cNvPr id="0" name="image9.png"/>
                              <pic:cNvPicPr preferRelativeResize="0"/>
                            </pic:nvPicPr>
                            <pic:blipFill>
                              <a:blip r:embed="rId17"/>
                              <a:srcRect b="0" l="0" r="12773" t="48311"/>
                              <a:stretch>
                                <a:fillRect/>
                              </a:stretch>
                            </pic:blipFill>
                            <pic:spPr>
                              <a:xfrm>
                                <a:off x="0" y="0"/>
                                <a:ext cx="2706052" cy="1103645"/>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Conocer el alcance de su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90825" cy="914400"/>
                      <wp:effectExtent b="0" l="0" r="0" t="0"/>
                      <wp:docPr id="35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7908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34528" cy="1588782"/>
                      <wp:effectExtent b="0" l="0" r="0" t="0"/>
                      <wp:docPr id="34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34528" cy="1588782"/>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Implementación de mejoras en la práctica.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1346200"/>
                      <wp:effectExtent b="0" l="0" r="0" t="0"/>
                      <wp:docPr id="35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3147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sociedad mejor informada.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571500"/>
                      <wp:effectExtent b="0" l="0" r="0" t="0"/>
                      <wp:docPr id="347"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3147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jc w:val="center"/>
                  <w:rPr>
                    <w:sz w:val="48"/>
                    <w:szCs w:val="48"/>
                  </w:rPr>
                </w:pPr>
                <w:r w:rsidDel="00000000" w:rsidR="00000000" w:rsidRPr="00000000">
                  <w:rPr>
                    <w:sz w:val="48"/>
                    <w:szCs w:val="48"/>
                  </w:rPr>
                  <w:drawing>
                    <wp:inline distB="0" distT="0" distL="0" distR="0">
                      <wp:extent cx="1977390" cy="1458973"/>
                      <wp:effectExtent b="0" l="0" r="0" t="0"/>
                      <wp:docPr descr="Interfaz de usuario gráfica, Texto, Aplicación, Chat o mensaje de texto&#10;&#10;Descripción generada automáticamente" id="357" name="image17.png"/>
                      <a:graphic>
                        <a:graphicData uri="http://schemas.openxmlformats.org/drawingml/2006/picture">
                          <pic:pic>
                            <pic:nvPicPr>
                              <pic:cNvPr descr="Interfaz de usuario gráfica, Texto, Aplicación, Chat o mensaje de texto&#10;&#10;Descripción generada automáticamente" id="0" name="image17.png"/>
                              <pic:cNvPicPr preferRelativeResize="0"/>
                            </pic:nvPicPr>
                            <pic:blipFill>
                              <a:blip r:embed="rId22"/>
                              <a:srcRect b="11207" l="33153" r="38609" t="29685"/>
                              <a:stretch>
                                <a:fillRect/>
                              </a:stretch>
                            </pic:blipFill>
                            <pic:spPr>
                              <a:xfrm>
                                <a:off x="0" y="0"/>
                                <a:ext cx="1977390" cy="145897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center"/>
                  <w:rPr>
                    <w:sz w:val="48"/>
                    <w:szCs w:val="48"/>
                  </w:rPr>
                </w:pPr>
                <w:r w:rsidDel="00000000" w:rsidR="00000000" w:rsidRPr="00000000">
                  <w:rPr>
                    <w:sz w:val="48"/>
                    <w:szCs w:val="48"/>
                  </w:rPr>
                  <w:drawing>
                    <wp:inline distB="0" distT="0" distL="0" distR="0">
                      <wp:extent cx="1696402" cy="1476498"/>
                      <wp:effectExtent b="0" l="0" r="0" t="0"/>
                      <wp:docPr descr="Interfaz de usuario gráfica, Texto, Chat o mensaje de texto&#10;&#10;Descripción generada automáticamente" id="352" name="image16.png"/>
                      <a:graphic>
                        <a:graphicData uri="http://schemas.openxmlformats.org/drawingml/2006/picture">
                          <pic:pic>
                            <pic:nvPicPr>
                              <pic:cNvPr descr="Interfaz de usuario gráfica, Texto, Chat o mensaje de texto&#10;&#10;Descripción generada automáticamente" id="0" name="image16.png"/>
                              <pic:cNvPicPr preferRelativeResize="0"/>
                            </pic:nvPicPr>
                            <pic:blipFill>
                              <a:blip r:embed="rId23"/>
                              <a:srcRect b="8196" l="33153" r="37804" t="27533"/>
                              <a:stretch>
                                <a:fillRect/>
                              </a:stretch>
                            </pic:blipFill>
                            <pic:spPr>
                              <a:xfrm>
                                <a:off x="0" y="0"/>
                                <a:ext cx="1696402" cy="1476498"/>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8">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9">
      <w:pPr>
        <w:spacing w:after="0" w:line="240" w:lineRule="auto"/>
        <w:ind w:left="-708" w:firstLine="0"/>
        <w:jc w:val="center"/>
        <w:rPr>
          <w:rFonts w:ascii="Palatino Linotype" w:cs="Palatino Linotype" w:eastAsia="Palatino Linotype" w:hAnsi="Palatino Linotype"/>
          <w:b w:val="1"/>
        </w:rPr>
      </w:pPr>
      <w:bookmarkStart w:colFirst="0" w:colLast="0" w:name="_heading=h.pwokz376wymz" w:id="4"/>
      <w:bookmarkEnd w:id="4"/>
      <w:r w:rsidDel="00000000" w:rsidR="00000000" w:rsidRPr="00000000">
        <w:rPr>
          <w:rtl w:val="0"/>
        </w:rPr>
      </w:r>
    </w:p>
    <w:p w:rsidR="00000000" w:rsidDel="00000000" w:rsidP="00000000" w:rsidRDefault="00000000" w:rsidRPr="00000000" w14:paraId="000000AA">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62" name="image3.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3.png"/>
                  <pic:cNvPicPr preferRelativeResize="0"/>
                </pic:nvPicPr>
                <pic:blipFill>
                  <a:blip r:embed="rId1"/>
                  <a:srcRect b="25357" l="27472"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-1075368</wp:posOffset>
          </wp:positionH>
          <wp:positionV relativeFrom="paragraph">
            <wp:posOffset>-85722</wp:posOffset>
          </wp:positionV>
          <wp:extent cx="10066973" cy="7658100"/>
          <wp:effectExtent b="0" l="0" r="0" t="0"/>
          <wp:wrapNone/>
          <wp:docPr descr="Imagen que contiene Gráfico de superficie&#10;&#10;Descripción generada automáticamente" id="356" name="image4.png"/>
          <a:graphic>
            <a:graphicData uri="http://schemas.openxmlformats.org/drawingml/2006/picture">
              <pic:pic>
                <pic:nvPicPr>
                  <pic:cNvPr descr="Imagen que contiene Gráfico de superficie&#10;&#10;Descripción generada automáticamente" id="0" name="image4.png"/>
                  <pic:cNvPicPr preferRelativeResize="0"/>
                </pic:nvPicPr>
                <pic:blipFill>
                  <a:blip r:embed="rId2"/>
                  <a:srcRect b="0" l="0" r="0" t="0"/>
                  <a:stretch>
                    <a:fillRect/>
                  </a:stretch>
                </pic:blipFill>
                <pic:spPr>
                  <a:xfrm>
                    <a:off x="0" y="0"/>
                    <a:ext cx="10066973" cy="7658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7.png"/><Relationship Id="rId21" Type="http://schemas.openxmlformats.org/officeDocument/2006/relationships/image" Target="media/image6.png"/><Relationship Id="rId24" Type="http://schemas.openxmlformats.org/officeDocument/2006/relationships/header" Target="header1.xml"/><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sgg.edomex.gob.mx/transparencia-proactiva" TargetMode="External"/><Relationship Id="rId11" Type="http://schemas.openxmlformats.org/officeDocument/2006/relationships/image" Target="media/image18.png"/><Relationship Id="rId10" Type="http://schemas.openxmlformats.org/officeDocument/2006/relationships/image" Target="media/image13.png"/><Relationship Id="rId13" Type="http://schemas.openxmlformats.org/officeDocument/2006/relationships/image" Target="media/image7.png"/><Relationship Id="rId12" Type="http://schemas.openxmlformats.org/officeDocument/2006/relationships/image" Target="media/image15.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11.png"/><Relationship Id="rId19" Type="http://schemas.openxmlformats.org/officeDocument/2006/relationships/image" Target="media/image1.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N/tEycIDe488nG45HFdwrJtf6Q==">CgMxLjAaHwoBMBIaChgICVIUChJ0YWJsZS4yMnA3azJ4cjU2aXIyCWguMzBqMHpsbDIOaC4zenh5cjRyZHk5OW0yDmgueTJmZG5ib2Z0aDI5Mg5oLnV5ZTAzenIwbmNtdTIOaC5wd29rejM3Nnd5bXo4AHIhMUp3S3d4TURKaGR6QWxUNEY0M3YyM3VLaFFhLXE4QTc3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